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9E" w:rsidRPr="00FC063F" w:rsidRDefault="00444405" w:rsidP="00FC063F">
      <w:pPr>
        <w:jc w:val="right"/>
        <w:rPr>
          <w:sz w:val="24"/>
          <w:szCs w:val="18"/>
        </w:rPr>
      </w:pPr>
      <w:r>
        <w:rPr>
          <w:rFonts w:hint="eastAsia"/>
          <w:sz w:val="24"/>
          <w:szCs w:val="18"/>
        </w:rPr>
        <w:t>平</w:t>
      </w:r>
      <w:r w:rsidR="00610436">
        <w:rPr>
          <w:rFonts w:hint="eastAsia"/>
          <w:sz w:val="24"/>
          <w:szCs w:val="18"/>
        </w:rPr>
        <w:t>成２４</w:t>
      </w:r>
      <w:r w:rsidR="008C72B0" w:rsidRPr="00A3029E">
        <w:rPr>
          <w:rFonts w:hint="eastAsia"/>
          <w:sz w:val="24"/>
          <w:szCs w:val="18"/>
        </w:rPr>
        <w:t>年</w:t>
      </w:r>
      <w:r w:rsidR="005E53B7">
        <w:rPr>
          <w:rFonts w:hint="eastAsia"/>
          <w:sz w:val="24"/>
          <w:szCs w:val="18"/>
        </w:rPr>
        <w:t>３</w:t>
      </w:r>
      <w:r w:rsidR="008C72B0" w:rsidRPr="00A3029E">
        <w:rPr>
          <w:rFonts w:hint="eastAsia"/>
          <w:sz w:val="24"/>
          <w:szCs w:val="18"/>
        </w:rPr>
        <w:t>月</w:t>
      </w:r>
      <w:r w:rsidR="00610436">
        <w:rPr>
          <w:rFonts w:hint="eastAsia"/>
          <w:sz w:val="24"/>
          <w:szCs w:val="18"/>
        </w:rPr>
        <w:t>２４</w:t>
      </w:r>
      <w:r>
        <w:rPr>
          <w:rFonts w:hint="eastAsia"/>
          <w:sz w:val="24"/>
          <w:szCs w:val="18"/>
        </w:rPr>
        <w:t>日</w:t>
      </w:r>
    </w:p>
    <w:p w:rsidR="005E2F1D" w:rsidRDefault="005E2F1D">
      <w:pPr>
        <w:jc w:val="center"/>
        <w:rPr>
          <w:rFonts w:ascii="ＤＦ特太ゴシック体" w:eastAsia="ＤＦ特太ゴシック体"/>
          <w:b/>
          <w:bCs/>
          <w:sz w:val="36"/>
          <w:szCs w:val="36"/>
        </w:rPr>
      </w:pPr>
    </w:p>
    <w:p w:rsidR="007A1A5B" w:rsidRPr="00B2317D" w:rsidRDefault="00610436">
      <w:pPr>
        <w:jc w:val="center"/>
        <w:rPr>
          <w:rFonts w:ascii="ＤＦ特太ゴシック体" w:eastAsia="ＤＦ特太ゴシック体"/>
          <w:b/>
          <w:bCs/>
          <w:sz w:val="36"/>
          <w:szCs w:val="36"/>
        </w:rPr>
      </w:pPr>
      <w:r>
        <w:rPr>
          <w:rFonts w:ascii="ＤＦ特太ゴシック体" w:eastAsia="ＤＦ特太ゴシック体" w:hint="eastAsia"/>
          <w:b/>
          <w:bCs/>
          <w:sz w:val="36"/>
          <w:szCs w:val="36"/>
        </w:rPr>
        <w:t>平成２４</w:t>
      </w:r>
      <w:r w:rsidR="007A1A5B" w:rsidRPr="00B2317D">
        <w:rPr>
          <w:rFonts w:ascii="ＤＦ特太ゴシック体" w:eastAsia="ＤＦ特太ゴシック体" w:hint="eastAsia"/>
          <w:b/>
          <w:bCs/>
          <w:sz w:val="36"/>
          <w:szCs w:val="36"/>
        </w:rPr>
        <w:t xml:space="preserve">年度　ＪＶＡ国内事業本部　審判規則委員会　</w:t>
      </w:r>
    </w:p>
    <w:p w:rsidR="007A1A5B" w:rsidRPr="00B2317D" w:rsidRDefault="007A1A5B">
      <w:pPr>
        <w:jc w:val="center"/>
        <w:rPr>
          <w:rFonts w:ascii="ＤＦ特太ゴシック体" w:eastAsia="ＤＦ特太ゴシック体"/>
          <w:bCs/>
          <w:sz w:val="36"/>
          <w:szCs w:val="36"/>
        </w:rPr>
      </w:pPr>
      <w:r w:rsidRPr="00B2317D">
        <w:rPr>
          <w:rFonts w:ascii="ＤＦ特太ゴシック体" w:eastAsia="ＤＦ特太ゴシック体" w:hint="eastAsia"/>
          <w:b/>
          <w:bCs/>
          <w:sz w:val="36"/>
          <w:szCs w:val="36"/>
        </w:rPr>
        <w:t>運営基本方針</w:t>
      </w:r>
      <w:r w:rsidR="0080708C">
        <w:rPr>
          <w:rFonts w:ascii="ＤＦ特太ゴシック体" w:eastAsia="ＤＦ特太ゴシック体" w:hint="eastAsia"/>
          <w:b/>
          <w:bCs/>
          <w:sz w:val="36"/>
          <w:szCs w:val="36"/>
        </w:rPr>
        <w:t xml:space="preserve">　</w:t>
      </w:r>
    </w:p>
    <w:p w:rsidR="00610436" w:rsidRDefault="00610436" w:rsidP="00610436">
      <w:pPr>
        <w:rPr>
          <w:sz w:val="24"/>
          <w:szCs w:val="18"/>
        </w:rPr>
      </w:pPr>
    </w:p>
    <w:p w:rsidR="007A1A5B" w:rsidRDefault="00610436" w:rsidP="00610436">
      <w:pPr>
        <w:rPr>
          <w:sz w:val="24"/>
          <w:szCs w:val="18"/>
        </w:rPr>
      </w:pPr>
      <w:r>
        <w:rPr>
          <w:rFonts w:hint="eastAsia"/>
          <w:sz w:val="24"/>
          <w:szCs w:val="18"/>
        </w:rPr>
        <w:t>平成２４年度</w:t>
      </w:r>
      <w:r w:rsidR="007F37FF">
        <w:rPr>
          <w:rFonts w:hint="eastAsia"/>
          <w:sz w:val="24"/>
          <w:szCs w:val="18"/>
        </w:rPr>
        <w:t>審判規則委員会の運営基本方針を</w:t>
      </w:r>
      <w:r w:rsidR="00733FCE">
        <w:rPr>
          <w:rFonts w:hint="eastAsia"/>
          <w:sz w:val="24"/>
          <w:szCs w:val="18"/>
        </w:rPr>
        <w:t>以下の</w:t>
      </w:r>
      <w:r w:rsidR="007F37FF">
        <w:rPr>
          <w:rFonts w:hint="eastAsia"/>
          <w:sz w:val="24"/>
          <w:szCs w:val="18"/>
        </w:rPr>
        <w:t>６項目と</w:t>
      </w:r>
      <w:r w:rsidR="00733FCE">
        <w:rPr>
          <w:rFonts w:hint="eastAsia"/>
          <w:sz w:val="24"/>
          <w:szCs w:val="18"/>
        </w:rPr>
        <w:t>する。</w:t>
      </w:r>
    </w:p>
    <w:p w:rsidR="007A1A5B" w:rsidRDefault="007A1A5B">
      <w:pPr>
        <w:rPr>
          <w:sz w:val="24"/>
          <w:szCs w:val="18"/>
        </w:rPr>
      </w:pPr>
    </w:p>
    <w:p w:rsidR="007A1A5B" w:rsidRDefault="00444405">
      <w:pPr>
        <w:ind w:left="522" w:hangingChars="200" w:hanging="522"/>
        <w:rPr>
          <w:sz w:val="24"/>
          <w:szCs w:val="18"/>
        </w:rPr>
      </w:pPr>
      <w:r>
        <w:rPr>
          <w:rFonts w:hint="eastAsia"/>
          <w:sz w:val="24"/>
          <w:szCs w:val="18"/>
        </w:rPr>
        <w:t xml:space="preserve">１　</w:t>
      </w:r>
      <w:r w:rsidR="007A1A5B">
        <w:rPr>
          <w:rFonts w:hint="eastAsia"/>
          <w:sz w:val="24"/>
          <w:szCs w:val="18"/>
        </w:rPr>
        <w:t>次世代を担う</w:t>
      </w:r>
      <w:r w:rsidR="00B21F7A">
        <w:rPr>
          <w:rFonts w:hint="eastAsia"/>
          <w:sz w:val="24"/>
          <w:szCs w:val="18"/>
        </w:rPr>
        <w:t>審判員</w:t>
      </w:r>
      <w:r w:rsidR="00C375A4">
        <w:rPr>
          <w:rFonts w:hint="eastAsia"/>
          <w:sz w:val="24"/>
          <w:szCs w:val="18"/>
        </w:rPr>
        <w:t>を発掘し、高い技術力を持った</w:t>
      </w:r>
      <w:r w:rsidR="00610436">
        <w:rPr>
          <w:rFonts w:hint="eastAsia"/>
          <w:sz w:val="24"/>
          <w:szCs w:val="18"/>
        </w:rPr>
        <w:t>Ａ級審判員を育成する。</w:t>
      </w:r>
    </w:p>
    <w:p w:rsidR="007A1A5B" w:rsidRDefault="007A1A5B">
      <w:pPr>
        <w:rPr>
          <w:sz w:val="24"/>
          <w:szCs w:val="18"/>
        </w:rPr>
      </w:pPr>
    </w:p>
    <w:p w:rsidR="00610436" w:rsidRPr="00610436" w:rsidRDefault="00444405" w:rsidP="00444405">
      <w:pPr>
        <w:ind w:left="391" w:hangingChars="150" w:hanging="391"/>
        <w:rPr>
          <w:sz w:val="24"/>
          <w:szCs w:val="18"/>
        </w:rPr>
      </w:pPr>
      <w:r>
        <w:rPr>
          <w:rFonts w:hint="eastAsia"/>
          <w:sz w:val="24"/>
          <w:szCs w:val="18"/>
        </w:rPr>
        <w:t xml:space="preserve">２　</w:t>
      </w:r>
      <w:r w:rsidR="00C375A4">
        <w:rPr>
          <w:rFonts w:hint="eastAsia"/>
          <w:sz w:val="24"/>
          <w:szCs w:val="18"/>
        </w:rPr>
        <w:t>男女共同参画をさらに推進し、女性審判員の活動を支援すると共に</w:t>
      </w:r>
      <w:r w:rsidR="00B21F7A">
        <w:rPr>
          <w:rFonts w:hint="eastAsia"/>
          <w:sz w:val="24"/>
          <w:szCs w:val="18"/>
        </w:rPr>
        <w:t>、</w:t>
      </w:r>
      <w:r w:rsidR="00C375A4">
        <w:rPr>
          <w:rFonts w:hint="eastAsia"/>
          <w:sz w:val="24"/>
          <w:szCs w:val="18"/>
        </w:rPr>
        <w:t>審判技術の向上</w:t>
      </w:r>
      <w:r w:rsidR="00610436">
        <w:rPr>
          <w:rFonts w:hint="eastAsia"/>
          <w:sz w:val="24"/>
          <w:szCs w:val="18"/>
        </w:rPr>
        <w:t>を図る。</w:t>
      </w:r>
    </w:p>
    <w:p w:rsidR="007A1A5B" w:rsidRDefault="007A1A5B">
      <w:pPr>
        <w:rPr>
          <w:sz w:val="24"/>
          <w:szCs w:val="18"/>
        </w:rPr>
      </w:pPr>
    </w:p>
    <w:p w:rsidR="005E2F1D" w:rsidRPr="005E2F1D" w:rsidRDefault="00444405" w:rsidP="00444405">
      <w:pPr>
        <w:ind w:left="391" w:hangingChars="150" w:hanging="391"/>
        <w:rPr>
          <w:sz w:val="24"/>
          <w:szCs w:val="18"/>
        </w:rPr>
      </w:pPr>
      <w:r>
        <w:rPr>
          <w:rFonts w:hint="eastAsia"/>
          <w:sz w:val="24"/>
          <w:szCs w:val="18"/>
        </w:rPr>
        <w:t xml:space="preserve">３　</w:t>
      </w:r>
      <w:r w:rsidR="005E2F1D">
        <w:rPr>
          <w:rFonts w:hint="eastAsia"/>
          <w:sz w:val="24"/>
          <w:szCs w:val="18"/>
        </w:rPr>
        <w:t>ビーチバレーの</w:t>
      </w:r>
      <w:r w:rsidR="00610436">
        <w:rPr>
          <w:rFonts w:hint="eastAsia"/>
          <w:sz w:val="24"/>
          <w:szCs w:val="18"/>
        </w:rPr>
        <w:t>国民体育大会</w:t>
      </w:r>
      <w:r w:rsidR="00C375A4">
        <w:rPr>
          <w:rFonts w:hint="eastAsia"/>
          <w:sz w:val="24"/>
          <w:szCs w:val="18"/>
        </w:rPr>
        <w:t>正式種目採用に向けて、ビーチバレー審判員の育成を図る。</w:t>
      </w:r>
    </w:p>
    <w:p w:rsidR="007A1A5B" w:rsidRDefault="007A1A5B">
      <w:pPr>
        <w:rPr>
          <w:sz w:val="24"/>
          <w:szCs w:val="18"/>
        </w:rPr>
      </w:pPr>
    </w:p>
    <w:p w:rsidR="007A1A5B" w:rsidRDefault="00444405" w:rsidP="00444405">
      <w:pPr>
        <w:ind w:left="391" w:hangingChars="150" w:hanging="391"/>
        <w:rPr>
          <w:sz w:val="24"/>
          <w:szCs w:val="18"/>
        </w:rPr>
      </w:pPr>
      <w:r>
        <w:rPr>
          <w:rFonts w:hint="eastAsia"/>
          <w:sz w:val="24"/>
          <w:szCs w:val="18"/>
        </w:rPr>
        <w:t xml:space="preserve">４　</w:t>
      </w:r>
      <w:r w:rsidR="00610436">
        <w:rPr>
          <w:rFonts w:hint="eastAsia"/>
          <w:sz w:val="24"/>
          <w:szCs w:val="18"/>
        </w:rPr>
        <w:t>2012年度国内で開催される国際大会及び国内トップ競技会における</w:t>
      </w:r>
      <w:r>
        <w:rPr>
          <w:rFonts w:hint="eastAsia"/>
          <w:sz w:val="24"/>
          <w:szCs w:val="18"/>
        </w:rPr>
        <w:t>、スコアラー</w:t>
      </w:r>
      <w:r w:rsidR="006E7978">
        <w:rPr>
          <w:rFonts w:hint="eastAsia"/>
          <w:sz w:val="24"/>
          <w:szCs w:val="18"/>
        </w:rPr>
        <w:t>・</w:t>
      </w:r>
      <w:r>
        <w:rPr>
          <w:rFonts w:hint="eastAsia"/>
          <w:sz w:val="24"/>
          <w:szCs w:val="18"/>
        </w:rPr>
        <w:t>アシスタントスコアラー・</w:t>
      </w:r>
      <w:r w:rsidR="002769BB">
        <w:rPr>
          <w:rFonts w:hint="eastAsia"/>
          <w:sz w:val="24"/>
          <w:szCs w:val="18"/>
        </w:rPr>
        <w:t>ラインジャッジの</w:t>
      </w:r>
      <w:r w:rsidR="005A5304">
        <w:rPr>
          <w:rFonts w:hint="eastAsia"/>
          <w:sz w:val="24"/>
          <w:szCs w:val="18"/>
        </w:rPr>
        <w:t>質的向上を図る。</w:t>
      </w:r>
    </w:p>
    <w:p w:rsidR="007A1A5B" w:rsidRDefault="007A1A5B">
      <w:pPr>
        <w:rPr>
          <w:sz w:val="24"/>
          <w:szCs w:val="18"/>
        </w:rPr>
      </w:pPr>
    </w:p>
    <w:p w:rsidR="00733FCE" w:rsidRDefault="00444405" w:rsidP="00444405">
      <w:pPr>
        <w:ind w:left="391" w:hangingChars="150" w:hanging="391"/>
        <w:rPr>
          <w:sz w:val="24"/>
          <w:szCs w:val="18"/>
        </w:rPr>
      </w:pPr>
      <w:r>
        <w:rPr>
          <w:rFonts w:hint="eastAsia"/>
          <w:sz w:val="24"/>
          <w:szCs w:val="18"/>
        </w:rPr>
        <w:t xml:space="preserve">５　</w:t>
      </w:r>
      <w:r w:rsidR="007A1A5B">
        <w:rPr>
          <w:rFonts w:hint="eastAsia"/>
          <w:sz w:val="24"/>
          <w:szCs w:val="18"/>
        </w:rPr>
        <w:t>メンタル面の強化を</w:t>
      </w:r>
      <w:r w:rsidR="00B21F7A">
        <w:rPr>
          <w:rFonts w:hint="eastAsia"/>
          <w:sz w:val="24"/>
          <w:szCs w:val="18"/>
        </w:rPr>
        <w:t>図り</w:t>
      </w:r>
      <w:r w:rsidR="007A1A5B">
        <w:rPr>
          <w:rFonts w:hint="eastAsia"/>
          <w:sz w:val="24"/>
          <w:szCs w:val="18"/>
        </w:rPr>
        <w:t>、</w:t>
      </w:r>
      <w:r w:rsidR="00733FCE">
        <w:rPr>
          <w:rFonts w:hint="eastAsia"/>
          <w:sz w:val="24"/>
          <w:szCs w:val="18"/>
        </w:rPr>
        <w:t>毅然</w:t>
      </w:r>
      <w:r w:rsidR="006E7978">
        <w:rPr>
          <w:rFonts w:hint="eastAsia"/>
          <w:sz w:val="24"/>
          <w:szCs w:val="18"/>
        </w:rPr>
        <w:t>とした態度で</w:t>
      </w:r>
      <w:r w:rsidR="007A1A5B">
        <w:rPr>
          <w:rFonts w:hint="eastAsia"/>
          <w:sz w:val="24"/>
          <w:szCs w:val="18"/>
        </w:rPr>
        <w:t>公正</w:t>
      </w:r>
      <w:r w:rsidR="00B21F7A">
        <w:rPr>
          <w:rFonts w:hint="eastAsia"/>
          <w:sz w:val="24"/>
          <w:szCs w:val="18"/>
        </w:rPr>
        <w:t>かつ</w:t>
      </w:r>
      <w:r w:rsidR="00C375A4">
        <w:rPr>
          <w:rFonts w:hint="eastAsia"/>
          <w:sz w:val="24"/>
          <w:szCs w:val="18"/>
        </w:rPr>
        <w:t>手際良い</w:t>
      </w:r>
      <w:r w:rsidR="007A1A5B">
        <w:rPr>
          <w:rFonts w:hint="eastAsia"/>
          <w:sz w:val="24"/>
          <w:szCs w:val="18"/>
        </w:rPr>
        <w:t>判定</w:t>
      </w:r>
      <w:r w:rsidR="00C375A4">
        <w:rPr>
          <w:rFonts w:hint="eastAsia"/>
          <w:sz w:val="24"/>
          <w:szCs w:val="18"/>
        </w:rPr>
        <w:t>が</w:t>
      </w:r>
      <w:r w:rsidR="006E7DE6">
        <w:rPr>
          <w:rFonts w:hint="eastAsia"/>
          <w:sz w:val="24"/>
          <w:szCs w:val="18"/>
        </w:rPr>
        <w:t>できる審判員</w:t>
      </w:r>
      <w:r w:rsidR="00B21F7A">
        <w:rPr>
          <w:rFonts w:hint="eastAsia"/>
          <w:sz w:val="24"/>
          <w:szCs w:val="18"/>
        </w:rPr>
        <w:t>を</w:t>
      </w:r>
      <w:r w:rsidR="006E7DE6">
        <w:rPr>
          <w:rFonts w:hint="eastAsia"/>
          <w:sz w:val="24"/>
          <w:szCs w:val="18"/>
        </w:rPr>
        <w:t>育成</w:t>
      </w:r>
      <w:r w:rsidR="00B21F7A">
        <w:rPr>
          <w:rFonts w:hint="eastAsia"/>
          <w:sz w:val="24"/>
          <w:szCs w:val="18"/>
        </w:rPr>
        <w:t>す</w:t>
      </w:r>
      <w:r w:rsidR="006E7DE6">
        <w:rPr>
          <w:rFonts w:hint="eastAsia"/>
          <w:sz w:val="24"/>
          <w:szCs w:val="18"/>
        </w:rPr>
        <w:t>る。</w:t>
      </w:r>
    </w:p>
    <w:p w:rsidR="006E7978" w:rsidRPr="00060060" w:rsidRDefault="006E7978" w:rsidP="00733FCE">
      <w:pPr>
        <w:ind w:left="522" w:hangingChars="200" w:hanging="522"/>
        <w:rPr>
          <w:sz w:val="24"/>
          <w:szCs w:val="18"/>
        </w:rPr>
      </w:pPr>
      <w:bookmarkStart w:id="0" w:name="_GoBack"/>
      <w:bookmarkEnd w:id="0"/>
    </w:p>
    <w:p w:rsidR="007A1A5B" w:rsidRDefault="00444405" w:rsidP="00444405">
      <w:pPr>
        <w:ind w:left="391" w:hangingChars="150" w:hanging="391"/>
        <w:rPr>
          <w:sz w:val="24"/>
          <w:szCs w:val="18"/>
        </w:rPr>
      </w:pPr>
      <w:r>
        <w:rPr>
          <w:rFonts w:hint="eastAsia"/>
          <w:sz w:val="24"/>
          <w:szCs w:val="18"/>
        </w:rPr>
        <w:t xml:space="preserve">６　</w:t>
      </w:r>
      <w:r w:rsidR="006E7DE6">
        <w:rPr>
          <w:rFonts w:hint="eastAsia"/>
          <w:sz w:val="24"/>
          <w:szCs w:val="18"/>
        </w:rPr>
        <w:t>科学研究委員会</w:t>
      </w:r>
      <w:r w:rsidR="007A1A5B">
        <w:rPr>
          <w:rFonts w:hint="eastAsia"/>
          <w:sz w:val="24"/>
          <w:szCs w:val="18"/>
        </w:rPr>
        <w:t>情報処理部と連携</w:t>
      </w:r>
      <w:r w:rsidR="00733FCE">
        <w:rPr>
          <w:rFonts w:hint="eastAsia"/>
          <w:sz w:val="24"/>
          <w:szCs w:val="18"/>
        </w:rPr>
        <w:t>し</w:t>
      </w:r>
      <w:r w:rsidR="006E7DE6">
        <w:rPr>
          <w:rFonts w:hint="eastAsia"/>
          <w:sz w:val="24"/>
          <w:szCs w:val="18"/>
        </w:rPr>
        <w:t>技術統計判定員のスキルアップを図り</w:t>
      </w:r>
      <w:r w:rsidR="00733FCE">
        <w:rPr>
          <w:rFonts w:hint="eastAsia"/>
          <w:sz w:val="24"/>
          <w:szCs w:val="18"/>
        </w:rPr>
        <w:t>、</w:t>
      </w:r>
      <w:r w:rsidR="007A1A5B">
        <w:rPr>
          <w:rFonts w:hint="eastAsia"/>
          <w:sz w:val="24"/>
          <w:szCs w:val="18"/>
        </w:rPr>
        <w:t>客観的な判定</w:t>
      </w:r>
      <w:r w:rsidR="006E7DE6">
        <w:rPr>
          <w:rFonts w:hint="eastAsia"/>
          <w:sz w:val="24"/>
          <w:szCs w:val="18"/>
        </w:rPr>
        <w:t>にもとづく</w:t>
      </w:r>
      <w:r w:rsidR="007A1A5B">
        <w:rPr>
          <w:rFonts w:hint="eastAsia"/>
          <w:sz w:val="24"/>
          <w:szCs w:val="18"/>
        </w:rPr>
        <w:t>正確なデータ</w:t>
      </w:r>
      <w:r w:rsidR="008B0E4B">
        <w:rPr>
          <w:rFonts w:hint="eastAsia"/>
          <w:sz w:val="24"/>
          <w:szCs w:val="18"/>
        </w:rPr>
        <w:t>の</w:t>
      </w:r>
      <w:r w:rsidR="007A1A5B">
        <w:rPr>
          <w:rFonts w:hint="eastAsia"/>
          <w:sz w:val="24"/>
          <w:szCs w:val="18"/>
        </w:rPr>
        <w:t>作成</w:t>
      </w:r>
      <w:r w:rsidR="00C375A4">
        <w:rPr>
          <w:rFonts w:hint="eastAsia"/>
          <w:sz w:val="24"/>
          <w:szCs w:val="18"/>
        </w:rPr>
        <w:t>を目指す。</w:t>
      </w:r>
    </w:p>
    <w:p w:rsidR="008B0E4B" w:rsidRDefault="008B0E4B" w:rsidP="00FC063F">
      <w:pPr>
        <w:rPr>
          <w:sz w:val="24"/>
          <w:szCs w:val="18"/>
        </w:rPr>
      </w:pPr>
    </w:p>
    <w:p w:rsidR="007A1A5B" w:rsidRDefault="00957430">
      <w:pPr>
        <w:ind w:left="522" w:hangingChars="200" w:hanging="522"/>
        <w:rPr>
          <w:sz w:val="24"/>
          <w:szCs w:val="18"/>
        </w:rPr>
      </w:pPr>
      <w:r>
        <w:rPr>
          <w:noProof/>
          <w:sz w:val="24"/>
          <w:szCs w:val="18"/>
        </w:rPr>
        <w:pict>
          <v:line id="_x0000_s1028" style="position:absolute;left:0;text-align:left;z-index:251657728" from="-5.35pt,0" to="492.2pt,0">
            <v:stroke dashstyle="1 1" endcap="round"/>
          </v:line>
        </w:pict>
      </w:r>
    </w:p>
    <w:p w:rsidR="007A1A5B" w:rsidRDefault="007A1A5B">
      <w:pPr>
        <w:rPr>
          <w:sz w:val="24"/>
          <w:szCs w:val="18"/>
        </w:rPr>
      </w:pPr>
      <w:r>
        <w:rPr>
          <w:rFonts w:hint="eastAsia"/>
          <w:sz w:val="24"/>
          <w:szCs w:val="18"/>
        </w:rPr>
        <w:t>指導部：審判技術レベルに応じた適切な講習会・研修会を開催する。</w:t>
      </w:r>
    </w:p>
    <w:p w:rsidR="007A1A5B" w:rsidRDefault="00905C62">
      <w:pPr>
        <w:numPr>
          <w:ilvl w:val="0"/>
          <w:numId w:val="9"/>
        </w:numPr>
        <w:rPr>
          <w:sz w:val="24"/>
          <w:szCs w:val="18"/>
        </w:rPr>
      </w:pPr>
      <w:r>
        <w:rPr>
          <w:rFonts w:hint="eastAsia"/>
          <w:sz w:val="24"/>
          <w:szCs w:val="18"/>
        </w:rPr>
        <w:t>若い年代の審判員を発掘し</w:t>
      </w:r>
      <w:r w:rsidR="007A1A5B">
        <w:rPr>
          <w:rFonts w:hint="eastAsia"/>
          <w:sz w:val="24"/>
          <w:szCs w:val="18"/>
        </w:rPr>
        <w:t>育成する。</w:t>
      </w:r>
    </w:p>
    <w:p w:rsidR="007A1A5B" w:rsidRDefault="007A1A5B">
      <w:pPr>
        <w:numPr>
          <w:ilvl w:val="0"/>
          <w:numId w:val="9"/>
        </w:numPr>
        <w:rPr>
          <w:sz w:val="24"/>
          <w:szCs w:val="18"/>
        </w:rPr>
      </w:pPr>
      <w:r>
        <w:rPr>
          <w:rFonts w:hint="eastAsia"/>
          <w:sz w:val="24"/>
          <w:szCs w:val="18"/>
        </w:rPr>
        <w:t>熟練審判員の</w:t>
      </w:r>
      <w:r w:rsidR="00905C62">
        <w:rPr>
          <w:rFonts w:hint="eastAsia"/>
          <w:sz w:val="24"/>
          <w:szCs w:val="18"/>
        </w:rPr>
        <w:t>ブラッシュアップ</w:t>
      </w:r>
      <w:r>
        <w:rPr>
          <w:rFonts w:hint="eastAsia"/>
          <w:sz w:val="24"/>
          <w:szCs w:val="18"/>
        </w:rPr>
        <w:t>を含めたスキルアップ事業を推進する。</w:t>
      </w:r>
    </w:p>
    <w:p w:rsidR="00905C62" w:rsidRDefault="00905C62" w:rsidP="00905C62">
      <w:pPr>
        <w:ind w:left="1363"/>
        <w:rPr>
          <w:sz w:val="24"/>
          <w:szCs w:val="18"/>
        </w:rPr>
      </w:pPr>
    </w:p>
    <w:p w:rsidR="007A1A5B" w:rsidRDefault="00444405">
      <w:pPr>
        <w:ind w:left="1044" w:hangingChars="400" w:hanging="1044"/>
        <w:rPr>
          <w:sz w:val="24"/>
          <w:szCs w:val="18"/>
        </w:rPr>
      </w:pPr>
      <w:r>
        <w:rPr>
          <w:rFonts w:hint="eastAsia"/>
          <w:sz w:val="24"/>
          <w:szCs w:val="18"/>
        </w:rPr>
        <w:t>規則部：各年代層・各種別に応じたルールの研究を進め、分</w:t>
      </w:r>
      <w:r w:rsidR="00C375A4">
        <w:rPr>
          <w:rFonts w:hint="eastAsia"/>
          <w:sz w:val="24"/>
          <w:szCs w:val="18"/>
        </w:rPr>
        <w:t>り易い</w:t>
      </w:r>
      <w:r w:rsidR="007A1A5B">
        <w:rPr>
          <w:rFonts w:hint="eastAsia"/>
          <w:sz w:val="24"/>
          <w:szCs w:val="18"/>
        </w:rPr>
        <w:t>ルールブックの作成をめざす。</w:t>
      </w:r>
    </w:p>
    <w:p w:rsidR="00905C62" w:rsidRDefault="00905C62">
      <w:pPr>
        <w:ind w:left="1044" w:hangingChars="400" w:hanging="1044"/>
        <w:rPr>
          <w:sz w:val="24"/>
          <w:szCs w:val="18"/>
        </w:rPr>
      </w:pPr>
    </w:p>
    <w:p w:rsidR="007A1A5B" w:rsidRDefault="00C375A4">
      <w:pPr>
        <w:ind w:left="1044" w:hangingChars="400" w:hanging="1044"/>
        <w:rPr>
          <w:sz w:val="24"/>
          <w:szCs w:val="18"/>
        </w:rPr>
      </w:pPr>
      <w:r>
        <w:rPr>
          <w:rFonts w:hint="eastAsia"/>
          <w:sz w:val="24"/>
          <w:szCs w:val="18"/>
        </w:rPr>
        <w:t>登録部：ＪＶＡメンバー制度（MRS</w:t>
      </w:r>
      <w:r w:rsidR="007A1A5B">
        <w:rPr>
          <w:rFonts w:hint="eastAsia"/>
          <w:sz w:val="24"/>
          <w:szCs w:val="18"/>
        </w:rPr>
        <w:t>）に</w:t>
      </w:r>
      <w:r>
        <w:rPr>
          <w:rFonts w:hint="eastAsia"/>
          <w:sz w:val="24"/>
          <w:szCs w:val="18"/>
        </w:rPr>
        <w:t>従って、公認審判員のMRS</w:t>
      </w:r>
      <w:r w:rsidR="00905C62">
        <w:rPr>
          <w:rFonts w:hint="eastAsia"/>
          <w:sz w:val="24"/>
          <w:szCs w:val="18"/>
        </w:rPr>
        <w:t>登録の増加を図る</w:t>
      </w:r>
      <w:r>
        <w:rPr>
          <w:rFonts w:hint="eastAsia"/>
          <w:sz w:val="24"/>
          <w:szCs w:val="18"/>
        </w:rPr>
        <w:t>。B級審判員・C級審判員の資格取得者の人数を把握する。</w:t>
      </w:r>
    </w:p>
    <w:p w:rsidR="004F5D23" w:rsidRDefault="004F5D23">
      <w:pPr>
        <w:pStyle w:val="a3"/>
        <w:rPr>
          <w:sz w:val="24"/>
          <w:szCs w:val="18"/>
        </w:rPr>
      </w:pPr>
    </w:p>
    <w:p w:rsidR="007A1A5B" w:rsidRDefault="007A1A5B">
      <w:pPr>
        <w:pStyle w:val="a3"/>
        <w:rPr>
          <w:sz w:val="24"/>
          <w:szCs w:val="21"/>
        </w:rPr>
      </w:pPr>
      <w:r>
        <w:rPr>
          <w:rFonts w:hint="eastAsia"/>
          <w:sz w:val="24"/>
          <w:szCs w:val="18"/>
        </w:rPr>
        <w:t>以</w:t>
      </w:r>
      <w:r>
        <w:rPr>
          <w:rFonts w:hint="eastAsia"/>
          <w:sz w:val="24"/>
          <w:szCs w:val="21"/>
        </w:rPr>
        <w:t>上</w:t>
      </w:r>
    </w:p>
    <w:sectPr w:rsidR="007A1A5B" w:rsidSect="00B2317D">
      <w:pgSz w:w="11906" w:h="16838" w:code="9"/>
      <w:pgMar w:top="851" w:right="851" w:bottom="1134" w:left="1134" w:header="851" w:footer="992" w:gutter="0"/>
      <w:cols w:space="425"/>
      <w:docGrid w:type="linesAndChars" w:linePitch="346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430" w:rsidRDefault="00957430">
      <w:r>
        <w:separator/>
      </w:r>
    </w:p>
  </w:endnote>
  <w:endnote w:type="continuationSeparator" w:id="0">
    <w:p w:rsidR="00957430" w:rsidRDefault="0095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430" w:rsidRDefault="00957430">
      <w:r>
        <w:separator/>
      </w:r>
    </w:p>
  </w:footnote>
  <w:footnote w:type="continuationSeparator" w:id="0">
    <w:p w:rsidR="00957430" w:rsidRDefault="00957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61D09"/>
    <w:multiLevelType w:val="hybridMultilevel"/>
    <w:tmpl w:val="F226309C"/>
    <w:lvl w:ilvl="0" w:tplc="AB08C004">
      <w:start w:val="4"/>
      <w:numFmt w:val="decimalFullWidth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8FF0679"/>
    <w:multiLevelType w:val="hybridMultilevel"/>
    <w:tmpl w:val="87A8A342"/>
    <w:lvl w:ilvl="0" w:tplc="57804C9C">
      <w:start w:val="1"/>
      <w:numFmt w:val="decimalFullWidth"/>
      <w:lvlText w:val="（%1）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3"/>
        </w:tabs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3"/>
        </w:tabs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3"/>
        </w:tabs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3"/>
        </w:tabs>
        <w:ind w:left="4423" w:hanging="420"/>
      </w:pPr>
    </w:lvl>
  </w:abstractNum>
  <w:abstractNum w:abstractNumId="2">
    <w:nsid w:val="29CF1955"/>
    <w:multiLevelType w:val="hybridMultilevel"/>
    <w:tmpl w:val="B1F46B08"/>
    <w:lvl w:ilvl="0" w:tplc="DF347590">
      <w:start w:val="3"/>
      <w:numFmt w:val="decimalFullWidth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3631A02"/>
    <w:multiLevelType w:val="hybridMultilevel"/>
    <w:tmpl w:val="02A021FA"/>
    <w:lvl w:ilvl="0" w:tplc="C48813CE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8C07028"/>
    <w:multiLevelType w:val="hybridMultilevel"/>
    <w:tmpl w:val="E2EE6876"/>
    <w:lvl w:ilvl="0" w:tplc="C67648D8">
      <w:start w:val="5"/>
      <w:numFmt w:val="decimalFullWidth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18E5385"/>
    <w:multiLevelType w:val="hybridMultilevel"/>
    <w:tmpl w:val="8BD610E8"/>
    <w:lvl w:ilvl="0" w:tplc="0994DF56">
      <w:start w:val="3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24B0FFD"/>
    <w:multiLevelType w:val="hybridMultilevel"/>
    <w:tmpl w:val="31061D3E"/>
    <w:lvl w:ilvl="0" w:tplc="4134DBFE">
      <w:start w:val="4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E266F0B"/>
    <w:multiLevelType w:val="hybridMultilevel"/>
    <w:tmpl w:val="1FA09408"/>
    <w:lvl w:ilvl="0" w:tplc="11C8AA98">
      <w:start w:val="1"/>
      <w:numFmt w:val="decimalFullWidth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4454F9B"/>
    <w:multiLevelType w:val="hybridMultilevel"/>
    <w:tmpl w:val="639EFF6C"/>
    <w:lvl w:ilvl="0" w:tplc="68EEDE72">
      <w:start w:val="3"/>
      <w:numFmt w:val="decimalFullWidth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317D"/>
    <w:rsid w:val="00060060"/>
    <w:rsid w:val="000B7F70"/>
    <w:rsid w:val="00103B95"/>
    <w:rsid w:val="001448F6"/>
    <w:rsid w:val="0017359B"/>
    <w:rsid w:val="00194F33"/>
    <w:rsid w:val="002107C6"/>
    <w:rsid w:val="00225D79"/>
    <w:rsid w:val="00271860"/>
    <w:rsid w:val="002769BB"/>
    <w:rsid w:val="002C1712"/>
    <w:rsid w:val="00334888"/>
    <w:rsid w:val="00444405"/>
    <w:rsid w:val="004F5D23"/>
    <w:rsid w:val="00533CFE"/>
    <w:rsid w:val="005A5304"/>
    <w:rsid w:val="005D364D"/>
    <w:rsid w:val="005E2F1D"/>
    <w:rsid w:val="005E53B7"/>
    <w:rsid w:val="0060591D"/>
    <w:rsid w:val="00610436"/>
    <w:rsid w:val="006C60C6"/>
    <w:rsid w:val="006E7978"/>
    <w:rsid w:val="006E7DE6"/>
    <w:rsid w:val="00733FCE"/>
    <w:rsid w:val="00762855"/>
    <w:rsid w:val="007934E8"/>
    <w:rsid w:val="007A1471"/>
    <w:rsid w:val="007A1A5B"/>
    <w:rsid w:val="007F37FF"/>
    <w:rsid w:val="0080708C"/>
    <w:rsid w:val="008B0E4B"/>
    <w:rsid w:val="008C72B0"/>
    <w:rsid w:val="00905C62"/>
    <w:rsid w:val="00957430"/>
    <w:rsid w:val="009C704B"/>
    <w:rsid w:val="00A3029E"/>
    <w:rsid w:val="00A40683"/>
    <w:rsid w:val="00AF1F6A"/>
    <w:rsid w:val="00B21F7A"/>
    <w:rsid w:val="00B2317D"/>
    <w:rsid w:val="00BA43BE"/>
    <w:rsid w:val="00BE3709"/>
    <w:rsid w:val="00C106DF"/>
    <w:rsid w:val="00C318B6"/>
    <w:rsid w:val="00C375A4"/>
    <w:rsid w:val="00C564EF"/>
    <w:rsid w:val="00CB74BF"/>
    <w:rsid w:val="00CC7C27"/>
    <w:rsid w:val="00D05FDD"/>
    <w:rsid w:val="00DF1B62"/>
    <w:rsid w:val="00E504EF"/>
    <w:rsid w:val="00E5078A"/>
    <w:rsid w:val="00EA668A"/>
    <w:rsid w:val="00F95008"/>
    <w:rsid w:val="00FC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C6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rsid w:val="006C60C6"/>
    <w:pPr>
      <w:jc w:val="right"/>
    </w:pPr>
  </w:style>
  <w:style w:type="paragraph" w:styleId="a4">
    <w:name w:val="header"/>
    <w:basedOn w:val="a"/>
    <w:semiHidden/>
    <w:unhideWhenUsed/>
    <w:rsid w:val="006C60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  <w:rsid w:val="006C60C6"/>
    <w:rPr>
      <w:rFonts w:ascii="ＭＳ 明朝" w:hAnsi="ＭＳ 明朝"/>
      <w:kern w:val="2"/>
      <w:sz w:val="22"/>
      <w:szCs w:val="24"/>
    </w:rPr>
  </w:style>
  <w:style w:type="paragraph" w:styleId="a6">
    <w:name w:val="footer"/>
    <w:basedOn w:val="a"/>
    <w:semiHidden/>
    <w:unhideWhenUsed/>
    <w:rsid w:val="006C60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  <w:rsid w:val="006C60C6"/>
    <w:rPr>
      <w:rFonts w:ascii="ＭＳ 明朝" w:hAnsi="ＭＳ 明朝"/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0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0E4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（平成１４年１月１８日　現在）</vt:lpstr>
      <vt:lpstr>（平成１４年１月１８日　現在）</vt:lpstr>
    </vt:vector>
  </TitlesOfParts>
  <Company>保健体育科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（平成１４年１月１８日　現在）</dc:title>
  <dc:creator>大塚達也</dc:creator>
  <cp:lastModifiedBy>HIDEAKI</cp:lastModifiedBy>
  <cp:revision>15</cp:revision>
  <cp:lastPrinted>2011-03-13T04:07:00Z</cp:lastPrinted>
  <dcterms:created xsi:type="dcterms:W3CDTF">2010-03-14T09:33:00Z</dcterms:created>
  <dcterms:modified xsi:type="dcterms:W3CDTF">2012-03-09T12:44:00Z</dcterms:modified>
</cp:coreProperties>
</file>